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项目名称：血透系统智能移动终端（第二次）</w:t>
      </w:r>
      <w:bookmarkStart w:id="0" w:name="_GoBack"/>
      <w:bookmarkEnd w:id="0"/>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项目编号：BSRMYY-YNCG-2025-04014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AD433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40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7"/>
        <w:gridCol w:w="3494"/>
        <w:gridCol w:w="1098"/>
        <w:gridCol w:w="1169"/>
        <w:gridCol w:w="176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1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32"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72"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1017"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限价（元/台）</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1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血透系统智能移动终端</w:t>
            </w:r>
          </w:p>
        </w:tc>
        <w:tc>
          <w:tcPr>
            <w:tcW w:w="632"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672"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1017"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1680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82"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17"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18480</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技术参数：（须全部满足）</w:t>
      </w:r>
    </w:p>
    <w:p w14:paraId="112ECD5D">
      <w:pPr>
        <w:pStyle w:val="25"/>
        <w:numPr>
          <w:ilvl w:val="0"/>
          <w:numId w:val="0"/>
        </w:numPr>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    天玑8300（骁龙870）及以上性能的SOC，8GB RAM，128GB ROM，安卓12+，10英寸以上显示屏、多点触控，支持35W及以上充电功率，含充电器、USB-C充电线、保护套，WIFI6。</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18480元。供应商报价为人民币报价，应包含：货物费、安装调试费、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lang w:val="en-US" w:eastAsia="zh-CN"/>
        </w:rPr>
        <w:t>（1）合同签订后</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2个工作日内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0B1CA6B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eastAsia="方正仿宋_GBK"/>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产品效期要求：出厂一年以内的全新产品</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验收合格后据实结算；付款时供应商须提交合法发票、培训记录、验收记录等。</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验收方式</w:t>
      </w:r>
    </w:p>
    <w:p w14:paraId="4BF518F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照采购文件对产品性能及参数逐项验收，验收发生争议时由采购人邀请第三方机构检测，费用由供应商承担，验收后使用中发现产品质量争议按照验收争议进行处理；产品到货初步验收无异常进行安装调试，安装调试并试运行1个月无异常才作为最终验收。</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（1）产品质保期不低于1年，质保期内非人为损坏免费更换或维修，维修为原厂配件。产品有任何质量问题，供应商应30分钟提供电话响应，4小时来院处置，未及时响应将承担违约责任。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投标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46CA889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未按采购人要求时限送货，延迟交付每日支付合同总额5%的违约金，超过10日未能交付，采购人有权解除合同；未按约定向采购人提供售后服务的，按500元/次向采购人支付违约金，超过2次采购人有权解除合同；若因供应商未及时提供售后服务导致采购人其他业务损失的，按实际损失全额赔偿；验收不合格或使用中发现产品质量缺陷，采购人有权要求供应商整改，整改期限为10日，整改期限届满仍未完成的供应商每日支付千分之三的违约金，超过10日未能完成整改，采购人有权解除合同；因不能按期交付或整改期限届满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585222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B6AD5DE">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22B6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eastAsia="zh-CN"/>
        </w:rPr>
        <w:t>、</w:t>
      </w:r>
      <w:r>
        <w:rPr>
          <w:rFonts w:hint="eastAsia" w:ascii="微软雅黑" w:hAnsi="微软雅黑" w:eastAsia="微软雅黑" w:cs="___WRD_EMBED_SUB_53"/>
          <w:sz w:val="30"/>
          <w:szCs w:val="30"/>
          <w:lang w:val="en-US" w:eastAsia="zh-CN"/>
        </w:rPr>
        <w:t>联系电话</w:t>
      </w:r>
      <w:r>
        <w:rPr>
          <w:rFonts w:hint="eastAsia" w:ascii="微软雅黑" w:hAnsi="微软雅黑" w:eastAsia="微软雅黑" w:cs="___WRD_EMBED_SUB_53"/>
          <w:sz w:val="30"/>
          <w:szCs w:val="30"/>
        </w:rPr>
        <w:t>）</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9E19A0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01E13594">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宋体"/>
          <w:sz w:val="30"/>
          <w:szCs w:val="30"/>
          <w:lang w:eastAsia="zh-CN"/>
        </w:rPr>
        <w:t>，</w:t>
      </w:r>
      <w:r>
        <w:rPr>
          <w:rFonts w:hint="eastAsia" w:ascii="微软雅黑" w:hAnsi="微软雅黑" w:eastAsia="微软雅黑" w:cs="___WRD_EMBED_SUB_53"/>
          <w:sz w:val="30"/>
          <w:szCs w:val="30"/>
          <w:lang w:val="en-US" w:eastAsia="zh-CN"/>
        </w:rPr>
        <w:t>须提供相应支撑材料，否则为无效投标；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429576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873"/>
        <w:gridCol w:w="3281"/>
        <w:gridCol w:w="2386"/>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8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384FFB30">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1FEB29C7">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r w14:paraId="23B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B1110B4">
            <w:pPr>
              <w:spacing w:line="594" w:lineRule="exact"/>
              <w:rPr>
                <w:rFonts w:hint="default" w:ascii="微软雅黑" w:hAnsi="微软雅黑" w:eastAsia="微软雅黑" w:cs="宋体"/>
                <w:sz w:val="30"/>
                <w:szCs w:val="30"/>
                <w:lang w:val="en-US" w:eastAsia="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7FB5C0C">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6FE39CA2">
            <w:pPr>
              <w:spacing w:line="594" w:lineRule="exact"/>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BA4F04B">
            <w:pPr>
              <w:spacing w:line="594" w:lineRule="exact"/>
              <w:ind w:firstLine="556" w:firstLineChars="200"/>
              <w:rPr>
                <w:rFonts w:hint="eastAsia" w:ascii="微软雅黑" w:hAnsi="微软雅黑" w:eastAsia="微软雅黑"/>
                <w:sz w:val="30"/>
                <w:szCs w:val="30"/>
              </w:rPr>
            </w:pPr>
          </w:p>
        </w:tc>
      </w:tr>
    </w:tbl>
    <w:p w14:paraId="3B42A63B">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20B2138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6241D5A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689BE7F7">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25828C1B">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50F00"/>
    <w:rsid w:val="000A5C6E"/>
    <w:rsid w:val="01481555"/>
    <w:rsid w:val="015B6D6E"/>
    <w:rsid w:val="026523A1"/>
    <w:rsid w:val="027152E6"/>
    <w:rsid w:val="05212DAC"/>
    <w:rsid w:val="056E5276"/>
    <w:rsid w:val="06FB539B"/>
    <w:rsid w:val="07F82B6D"/>
    <w:rsid w:val="0C872834"/>
    <w:rsid w:val="0C974041"/>
    <w:rsid w:val="0CE64C8D"/>
    <w:rsid w:val="0DC82D83"/>
    <w:rsid w:val="0FD01451"/>
    <w:rsid w:val="122D0B62"/>
    <w:rsid w:val="12586ED9"/>
    <w:rsid w:val="133D5E0A"/>
    <w:rsid w:val="17812CB3"/>
    <w:rsid w:val="1922346A"/>
    <w:rsid w:val="19E420C7"/>
    <w:rsid w:val="1A4B64EA"/>
    <w:rsid w:val="1A783A32"/>
    <w:rsid w:val="1AAE2C67"/>
    <w:rsid w:val="1AF86BE0"/>
    <w:rsid w:val="1B3306B6"/>
    <w:rsid w:val="1BDE0896"/>
    <w:rsid w:val="1CF00EFC"/>
    <w:rsid w:val="1DBB4E04"/>
    <w:rsid w:val="1E2702D2"/>
    <w:rsid w:val="20813775"/>
    <w:rsid w:val="20D0616C"/>
    <w:rsid w:val="21426D4A"/>
    <w:rsid w:val="2238617B"/>
    <w:rsid w:val="23595B43"/>
    <w:rsid w:val="236757CC"/>
    <w:rsid w:val="252C3C8F"/>
    <w:rsid w:val="293430F8"/>
    <w:rsid w:val="2C3529EE"/>
    <w:rsid w:val="2F9B59C5"/>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DBE733A"/>
    <w:rsid w:val="3F1B1432"/>
    <w:rsid w:val="3FE25AA0"/>
    <w:rsid w:val="41291BCA"/>
    <w:rsid w:val="41351B80"/>
    <w:rsid w:val="44182362"/>
    <w:rsid w:val="44431A29"/>
    <w:rsid w:val="44C5770F"/>
    <w:rsid w:val="44EF71C4"/>
    <w:rsid w:val="475D7492"/>
    <w:rsid w:val="48182716"/>
    <w:rsid w:val="482D6FF9"/>
    <w:rsid w:val="496140CE"/>
    <w:rsid w:val="4A54660D"/>
    <w:rsid w:val="4ADC6579"/>
    <w:rsid w:val="4AE139DB"/>
    <w:rsid w:val="4BDB0A24"/>
    <w:rsid w:val="4C31315D"/>
    <w:rsid w:val="4CAD2133"/>
    <w:rsid w:val="4CF578A9"/>
    <w:rsid w:val="4D3E30CB"/>
    <w:rsid w:val="4E42161A"/>
    <w:rsid w:val="4E4230CD"/>
    <w:rsid w:val="4F001544"/>
    <w:rsid w:val="4F391F54"/>
    <w:rsid w:val="4F55367B"/>
    <w:rsid w:val="4F6D75ED"/>
    <w:rsid w:val="4FF80EFA"/>
    <w:rsid w:val="50AA1DA8"/>
    <w:rsid w:val="51352B6B"/>
    <w:rsid w:val="519531C9"/>
    <w:rsid w:val="53A17F68"/>
    <w:rsid w:val="53DB6C22"/>
    <w:rsid w:val="54EA606D"/>
    <w:rsid w:val="5727153F"/>
    <w:rsid w:val="589F44FC"/>
    <w:rsid w:val="5A23530B"/>
    <w:rsid w:val="5E932E93"/>
    <w:rsid w:val="5EA412B8"/>
    <w:rsid w:val="5EEB1220"/>
    <w:rsid w:val="5FA4498B"/>
    <w:rsid w:val="60C7505C"/>
    <w:rsid w:val="61130716"/>
    <w:rsid w:val="61143219"/>
    <w:rsid w:val="61707CCC"/>
    <w:rsid w:val="61CB0404"/>
    <w:rsid w:val="626B6216"/>
    <w:rsid w:val="62B23021"/>
    <w:rsid w:val="62B67B8B"/>
    <w:rsid w:val="6345469F"/>
    <w:rsid w:val="646C4200"/>
    <w:rsid w:val="649807F0"/>
    <w:rsid w:val="64AD4E34"/>
    <w:rsid w:val="668F5CC4"/>
    <w:rsid w:val="67CF5844"/>
    <w:rsid w:val="69D01878"/>
    <w:rsid w:val="6A1F4430"/>
    <w:rsid w:val="6CEA21C3"/>
    <w:rsid w:val="6D38732A"/>
    <w:rsid w:val="6DD05A39"/>
    <w:rsid w:val="6EA85D61"/>
    <w:rsid w:val="6EC6360F"/>
    <w:rsid w:val="713118C3"/>
    <w:rsid w:val="71C02C3F"/>
    <w:rsid w:val="720677C8"/>
    <w:rsid w:val="722C27C1"/>
    <w:rsid w:val="72BB5C94"/>
    <w:rsid w:val="732B3BA9"/>
    <w:rsid w:val="753C41E7"/>
    <w:rsid w:val="770E4D00"/>
    <w:rsid w:val="78CF68D0"/>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5228</Words>
  <Characters>5442</Characters>
  <Lines>0</Lines>
  <Paragraphs>0</Paragraphs>
  <TotalTime>10</TotalTime>
  <ScaleCrop>false</ScaleCrop>
  <LinksUpToDate>false</LinksUpToDate>
  <CharactersWithSpaces>6247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2024-12-03T02:03:00Z</cp:lastPrinted>
  <dcterms:modified xsi:type="dcterms:W3CDTF">2025-04-23T06:41:49Z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